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EC469" w14:textId="77777777" w:rsidR="00B56435" w:rsidRPr="00981256" w:rsidRDefault="00B56435">
      <w:pPr>
        <w:rPr>
          <w:sz w:val="22"/>
          <w:szCs w:val="22"/>
        </w:rPr>
      </w:pPr>
      <w:bookmarkStart w:id="0" w:name="_GoBack"/>
      <w:bookmarkEnd w:id="0"/>
    </w:p>
    <w:p w14:paraId="12B1EF3A" w14:textId="77777777" w:rsidR="00B56435" w:rsidRPr="00981256" w:rsidRDefault="00B56435">
      <w:pPr>
        <w:rPr>
          <w:sz w:val="22"/>
          <w:szCs w:val="22"/>
        </w:rPr>
      </w:pPr>
    </w:p>
    <w:p w14:paraId="4F3339F1" w14:textId="77777777" w:rsidR="00B56435" w:rsidRPr="00981256" w:rsidRDefault="00B56435">
      <w:pPr>
        <w:rPr>
          <w:sz w:val="22"/>
          <w:szCs w:val="22"/>
        </w:rPr>
      </w:pPr>
    </w:p>
    <w:p w14:paraId="7B42C364" w14:textId="77777777" w:rsidR="00B56435" w:rsidRPr="00981256" w:rsidRDefault="00B56435" w:rsidP="00BC76D6">
      <w:pPr>
        <w:jc w:val="right"/>
        <w:rPr>
          <w:rFonts w:ascii="Garamond" w:hAnsi="Garamond"/>
          <w:sz w:val="22"/>
          <w:szCs w:val="22"/>
        </w:rPr>
      </w:pPr>
    </w:p>
    <w:p w14:paraId="1DEA1A42" w14:textId="77777777" w:rsidR="003B4BE7" w:rsidRPr="00981256" w:rsidRDefault="003B4BE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FC210C3" w14:textId="77777777" w:rsidR="00FB03A2" w:rsidRDefault="00FB03A2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22196FA6" w14:textId="42DAD249" w:rsidR="00981256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May 26</w:t>
      </w:r>
      <w:r w:rsidRPr="00FD08D7">
        <w:rPr>
          <w:rFonts w:ascii="Trebuchet MS" w:eastAsia="Times New Roman" w:hAnsi="Trebuchet MS" w:cs="Arial"/>
          <w:color w:val="000000"/>
          <w:sz w:val="22"/>
          <w:szCs w:val="22"/>
          <w:vertAlign w:val="superscript"/>
        </w:rPr>
        <w:t>th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, 2020</w:t>
      </w:r>
    </w:p>
    <w:p w14:paraId="4C5935AD" w14:textId="77777777" w:rsidR="00FD08D7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693FF5E" w14:textId="408BC033" w:rsidR="003902A2" w:rsidRPr="00981256" w:rsidRDefault="003902A2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 w:rsidRPr="00981256">
        <w:rPr>
          <w:rFonts w:ascii="Trebuchet MS" w:eastAsia="Times New Roman" w:hAnsi="Trebuchet MS" w:cs="Arial"/>
          <w:color w:val="000000"/>
          <w:sz w:val="22"/>
          <w:szCs w:val="22"/>
        </w:rPr>
        <w:t>Kis</w:t>
      </w:r>
      <w:r w:rsidRPr="00981256">
        <w:rPr>
          <w:rFonts w:ascii="Arial" w:eastAsia="Times New Roman" w:hAnsi="Arial" w:cs="Arial"/>
          <w:color w:val="000000"/>
          <w:sz w:val="22"/>
          <w:szCs w:val="22"/>
        </w:rPr>
        <w:t>ʔ</w:t>
      </w:r>
      <w:r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uk kyukyit </w:t>
      </w:r>
      <w:r w:rsidR="00F42BA7">
        <w:rPr>
          <w:rFonts w:ascii="Arial" w:eastAsia="Times New Roman" w:hAnsi="Arial" w:cs="Arial"/>
          <w:color w:val="000000"/>
          <w:sz w:val="22"/>
          <w:szCs w:val="22"/>
        </w:rPr>
        <w:t>ʔ</w:t>
      </w:r>
      <w:r w:rsidR="00F42BA7">
        <w:rPr>
          <w:rFonts w:ascii="Trebuchet MS" w:eastAsia="Times New Roman" w:hAnsi="Trebuchet MS"/>
          <w:color w:val="000000"/>
          <w:sz w:val="22"/>
          <w:szCs w:val="22"/>
        </w:rPr>
        <w:t>aq</w:t>
      </w:r>
      <w:r w:rsidR="00F42BA7">
        <w:rPr>
          <w:rFonts w:ascii="Arial" w:eastAsia="Times New Roman" w:hAnsi="Arial" w:cs="Arial"/>
          <w:color w:val="000000"/>
          <w:sz w:val="22"/>
          <w:szCs w:val="22"/>
        </w:rPr>
        <w:t>̓</w:t>
      </w:r>
      <w:r w:rsidR="00F42BA7">
        <w:rPr>
          <w:rFonts w:ascii="Trebuchet MS" w:eastAsia="Times New Roman" w:hAnsi="Trebuchet MS"/>
          <w:color w:val="000000"/>
          <w:sz w:val="22"/>
          <w:szCs w:val="22"/>
        </w:rPr>
        <w:t>am community</w:t>
      </w:r>
      <w:r w:rsidRPr="00981256">
        <w:rPr>
          <w:rFonts w:ascii="Trebuchet MS" w:eastAsia="Times New Roman" w:hAnsi="Trebuchet MS" w:cs="Arial"/>
          <w:color w:val="000000"/>
          <w:sz w:val="22"/>
          <w:szCs w:val="22"/>
        </w:rPr>
        <w:t>,</w:t>
      </w:r>
    </w:p>
    <w:p w14:paraId="06B89FA7" w14:textId="77777777" w:rsidR="003902A2" w:rsidRPr="00981256" w:rsidRDefault="003902A2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7E2CEE4E" w14:textId="6ECAB543" w:rsidR="008C66FD" w:rsidRDefault="00F42BA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The Board of SEMLP has</w:t>
      </w:r>
      <w:r w:rsidR="00934C25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decided to permit St. Eugene to open the RV Park to leisure travel including Canadian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>,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 out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>-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of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>-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province guests effective June 1</w:t>
      </w:r>
      <w:r w:rsidRPr="00F42BA7">
        <w:rPr>
          <w:rFonts w:ascii="Trebuchet MS" w:eastAsia="Times New Roman" w:hAnsi="Trebuchet MS" w:cs="Arial"/>
          <w:color w:val="000000"/>
          <w:sz w:val="22"/>
          <w:szCs w:val="22"/>
          <w:vertAlign w:val="superscript"/>
        </w:rPr>
        <w:t>st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, 2020.  The majority of RV parks in the Kootenays are beginning to open to out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>-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of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>-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province guests already and 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>the practice is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being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endorsed by the BC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Lodging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and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Campground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Association.</w:t>
      </w:r>
    </w:p>
    <w:p w14:paraId="402DB47F" w14:textId="34722FF3" w:rsidR="00F42BA7" w:rsidRDefault="00F42BA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79AD21B" w14:textId="6C3E20EE" w:rsidR="002A0163" w:rsidRDefault="00934C25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Following BC Health guidelines, s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 xml:space="preserve">trict personal distancing measures will be in place in our RV Park. 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Our website 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 xml:space="preserve">and our reservation confirmation letters 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>clearly state our restrictions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 xml:space="preserve"> including the restriction from venturing onto Community property. 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RV Park guests 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>will have limited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 contact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with our colleagues even during the check-in and check-out process. They are not permitted to use any of the campground facilities except the laundry which 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 xml:space="preserve">only permits one guest at a time and 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>has its own exterior entrance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>.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>The laundry room is also</w:t>
      </w:r>
      <w:r w:rsidR="00F42BA7" w:rsidRPr="00981256">
        <w:rPr>
          <w:rFonts w:ascii="Trebuchet MS" w:eastAsia="Times New Roman" w:hAnsi="Trebuchet MS" w:cs="Arial"/>
          <w:color w:val="000000"/>
          <w:sz w:val="22"/>
          <w:szCs w:val="22"/>
        </w:rPr>
        <w:t xml:space="preserve"> completely sanitized after each use. Guests are not permitted anywhere outside of the RV park 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 xml:space="preserve">except the golf course. </w:t>
      </w:r>
      <w:r w:rsidR="00F42BA7">
        <w:rPr>
          <w:rFonts w:ascii="Trebuchet MS" w:eastAsia="Times New Roman" w:hAnsi="Trebuchet MS" w:cs="Arial"/>
          <w:color w:val="000000"/>
          <w:sz w:val="22"/>
          <w:szCs w:val="22"/>
        </w:rPr>
        <w:t>Any guest who does not adhere to these restrictions will be asked to leave immediately.</w:t>
      </w:r>
      <w:r w:rsidR="00FB03A2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 w:rsidR="002A0163">
        <w:rPr>
          <w:rFonts w:ascii="Trebuchet MS" w:eastAsia="Times New Roman" w:hAnsi="Trebuchet MS" w:cs="Arial"/>
          <w:color w:val="000000"/>
          <w:sz w:val="22"/>
          <w:szCs w:val="22"/>
        </w:rPr>
        <w:t>Furthermore, our RV Park sites have a minimum 40-foot distance between sites and as such are ideally suited to proper distancing. We are also restricting gatherings to a maximum of 6 persons per site.</w:t>
      </w:r>
    </w:p>
    <w:p w14:paraId="453074F9" w14:textId="6F0447ED" w:rsidR="002A0163" w:rsidRDefault="002A0163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12483647" w14:textId="34EA52AC" w:rsidR="002A0163" w:rsidRDefault="002A0163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We will also be opening the Hotel on a limited basis of 40 rooms per night effective July 1</w:t>
      </w:r>
      <w:r w:rsidRPr="002A0163">
        <w:rPr>
          <w:rFonts w:ascii="Trebuchet MS" w:eastAsia="Times New Roman" w:hAnsi="Trebuchet MS" w:cs="Arial"/>
          <w:color w:val="000000"/>
          <w:sz w:val="22"/>
          <w:szCs w:val="22"/>
          <w:vertAlign w:val="superscript"/>
        </w:rPr>
        <w:t>st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, 2020. This will allow us to rotate rooms through a proper deep cleaning protocol every three days.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 We have as yet not received permission to re-open the Casino of the Rockies </w:t>
      </w:r>
      <w:r w:rsidR="00934C25">
        <w:rPr>
          <w:rFonts w:ascii="Trebuchet MS" w:eastAsia="Times New Roman" w:hAnsi="Trebuchet MS" w:cs="Arial"/>
          <w:color w:val="000000"/>
          <w:sz w:val="22"/>
          <w:szCs w:val="22"/>
        </w:rPr>
        <w:t>although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 we anticipate that decision will be handed down shortly from BCLC.</w:t>
      </w:r>
    </w:p>
    <w:p w14:paraId="708ED442" w14:textId="3271D227" w:rsidR="002A0163" w:rsidRDefault="002A0163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397E47B" w14:textId="0639BDF8" w:rsidR="002A0163" w:rsidRDefault="002A0163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To be clear, as we open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the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various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business </w:t>
      </w:r>
      <w:r w:rsidR="00FB03A2">
        <w:rPr>
          <w:rFonts w:ascii="Trebuchet MS" w:eastAsia="Times New Roman" w:hAnsi="Trebuchet MS" w:cs="Arial"/>
          <w:color w:val="000000"/>
          <w:sz w:val="22"/>
          <w:szCs w:val="22"/>
        </w:rPr>
        <w:t>units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of the Resort, we are meeting or exceeding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all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 xml:space="preserve">personal distancing, signage, sanitization, and personal protective equipment 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guidelines </w:t>
      </w:r>
      <w:r>
        <w:rPr>
          <w:rFonts w:ascii="Trebuchet MS" w:eastAsia="Times New Roman" w:hAnsi="Trebuchet MS" w:cs="Arial"/>
          <w:color w:val="000000"/>
          <w:sz w:val="22"/>
          <w:szCs w:val="22"/>
        </w:rPr>
        <w:t>for the safety of both guests and colleagues.</w:t>
      </w:r>
      <w:r w:rsidR="00FD08D7">
        <w:rPr>
          <w:rFonts w:ascii="Trebuchet MS" w:eastAsia="Times New Roman" w:hAnsi="Trebuchet MS" w:cs="Arial"/>
          <w:color w:val="000000"/>
          <w:sz w:val="22"/>
          <w:szCs w:val="22"/>
        </w:rPr>
        <w:t xml:space="preserve"> </w:t>
      </w:r>
    </w:p>
    <w:p w14:paraId="188E0FC1" w14:textId="1CFF1D9B" w:rsidR="00FD08D7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021F8985" w14:textId="1D079232" w:rsidR="00FD08D7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We look forward to returning the Resort to some degree of normalcy over the coming weeks for the benefit of our Owner Communities.</w:t>
      </w:r>
    </w:p>
    <w:p w14:paraId="6C3A798C" w14:textId="1A55D9E3" w:rsidR="00981256" w:rsidRDefault="00981256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6A948DD6" w14:textId="36FD0153" w:rsidR="00981256" w:rsidRPr="00981256" w:rsidRDefault="00981256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Sincerely,</w:t>
      </w:r>
    </w:p>
    <w:p w14:paraId="23E6357A" w14:textId="519E4FC1" w:rsidR="008C66FD" w:rsidRPr="00981256" w:rsidRDefault="008C66FD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41666F10" w14:textId="66C96866" w:rsidR="008C66FD" w:rsidRDefault="008C66FD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7B7002C" w14:textId="77777777" w:rsidR="00FD08D7" w:rsidRPr="00981256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</w:p>
    <w:p w14:paraId="5057844A" w14:textId="7219BF01" w:rsidR="003902A2" w:rsidRPr="00981256" w:rsidRDefault="00FD08D7" w:rsidP="003902A2">
      <w:pPr>
        <w:spacing w:line="259" w:lineRule="auto"/>
        <w:rPr>
          <w:rFonts w:ascii="Trebuchet MS" w:eastAsia="Times New Roman" w:hAnsi="Trebuchet MS" w:cs="Arial"/>
          <w:color w:val="000000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Sophie Pierre</w:t>
      </w:r>
    </w:p>
    <w:p w14:paraId="2529FDF2" w14:textId="3E3AB59E" w:rsidR="009D4222" w:rsidRPr="00981256" w:rsidRDefault="00FD08D7" w:rsidP="009D4222">
      <w:pPr>
        <w:spacing w:line="256" w:lineRule="auto"/>
        <w:rPr>
          <w:rStyle w:val="Hyperlink"/>
          <w:rFonts w:ascii="Trebuchet MS" w:hAnsi="Trebuchet MS" w:cs="Arial"/>
          <w:color w:val="000000" w:themeColor="text1"/>
          <w:sz w:val="22"/>
          <w:szCs w:val="22"/>
        </w:rPr>
      </w:pPr>
      <w:r>
        <w:rPr>
          <w:rFonts w:ascii="Trebuchet MS" w:eastAsia="Times New Roman" w:hAnsi="Trebuchet MS" w:cs="Arial"/>
          <w:color w:val="000000"/>
          <w:sz w:val="22"/>
          <w:szCs w:val="22"/>
        </w:rPr>
        <w:t>SEMLP Board Chair</w:t>
      </w:r>
    </w:p>
    <w:sectPr w:rsidR="009D4222" w:rsidRPr="00981256" w:rsidSect="00DE6642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F704" w14:textId="77777777" w:rsidR="00A67637" w:rsidRDefault="00A67637" w:rsidP="00BC76D6">
      <w:r>
        <w:separator/>
      </w:r>
    </w:p>
  </w:endnote>
  <w:endnote w:type="continuationSeparator" w:id="0">
    <w:p w14:paraId="0C81964F" w14:textId="77777777" w:rsidR="00A67637" w:rsidRDefault="00A67637" w:rsidP="00BC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02E05" w14:textId="294279CA" w:rsidR="00BC76D6" w:rsidRDefault="00BC76D6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 wp14:anchorId="0369666E" wp14:editId="6B60B915">
          <wp:simplePos x="0" y="0"/>
          <wp:positionH relativeFrom="column">
            <wp:posOffset>-976630</wp:posOffset>
          </wp:positionH>
          <wp:positionV relativeFrom="paragraph">
            <wp:posOffset>-1096645</wp:posOffset>
          </wp:positionV>
          <wp:extent cx="7884612" cy="18549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4612" cy="1854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9456F" w14:textId="77777777" w:rsidR="00A67637" w:rsidRDefault="00A67637" w:rsidP="00BC76D6">
      <w:r>
        <w:separator/>
      </w:r>
    </w:p>
  </w:footnote>
  <w:footnote w:type="continuationSeparator" w:id="0">
    <w:p w14:paraId="71E49345" w14:textId="77777777" w:rsidR="00A67637" w:rsidRDefault="00A67637" w:rsidP="00BC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5B468" w14:textId="486D5F1A" w:rsidR="00BC76D6" w:rsidRDefault="00BC76D6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63888BE6" wp14:editId="60CE56A7">
          <wp:simplePos x="0" y="0"/>
          <wp:positionH relativeFrom="column">
            <wp:posOffset>1308100</wp:posOffset>
          </wp:positionH>
          <wp:positionV relativeFrom="paragraph">
            <wp:posOffset>-673100</wp:posOffset>
          </wp:positionV>
          <wp:extent cx="3257479" cy="25171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479" cy="251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E3521"/>
    <w:multiLevelType w:val="hybridMultilevel"/>
    <w:tmpl w:val="BE2C52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E30"/>
    <w:rsid w:val="000048A5"/>
    <w:rsid w:val="00105C1F"/>
    <w:rsid w:val="00144DE9"/>
    <w:rsid w:val="002A0163"/>
    <w:rsid w:val="00332C60"/>
    <w:rsid w:val="003902A2"/>
    <w:rsid w:val="003B4BE7"/>
    <w:rsid w:val="003D25EF"/>
    <w:rsid w:val="004661CB"/>
    <w:rsid w:val="00470893"/>
    <w:rsid w:val="00521BEC"/>
    <w:rsid w:val="005A4FE0"/>
    <w:rsid w:val="005D056D"/>
    <w:rsid w:val="006B0F50"/>
    <w:rsid w:val="00776654"/>
    <w:rsid w:val="007E1943"/>
    <w:rsid w:val="00845E30"/>
    <w:rsid w:val="008C66FD"/>
    <w:rsid w:val="00934C25"/>
    <w:rsid w:val="00981256"/>
    <w:rsid w:val="009C6CBD"/>
    <w:rsid w:val="009D4222"/>
    <w:rsid w:val="00A67637"/>
    <w:rsid w:val="00A95781"/>
    <w:rsid w:val="00B56435"/>
    <w:rsid w:val="00BC76D6"/>
    <w:rsid w:val="00CC580F"/>
    <w:rsid w:val="00CE2517"/>
    <w:rsid w:val="00D066AF"/>
    <w:rsid w:val="00D17B0A"/>
    <w:rsid w:val="00DE6642"/>
    <w:rsid w:val="00F33D06"/>
    <w:rsid w:val="00F42BA7"/>
    <w:rsid w:val="00FB03A2"/>
    <w:rsid w:val="00FD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16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76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D6"/>
  </w:style>
  <w:style w:type="paragraph" w:styleId="Footer">
    <w:name w:val="footer"/>
    <w:basedOn w:val="Normal"/>
    <w:link w:val="FooterChar"/>
    <w:uiPriority w:val="99"/>
    <w:unhideWhenUsed/>
    <w:rsid w:val="00BC76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D6"/>
  </w:style>
  <w:style w:type="character" w:styleId="Hyperlink">
    <w:name w:val="Hyperlink"/>
    <w:basedOn w:val="DefaultParagraphFont"/>
    <w:uiPriority w:val="99"/>
    <w:semiHidden/>
    <w:unhideWhenUsed/>
    <w:rsid w:val="009D422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D4222"/>
    <w:pPr>
      <w:spacing w:before="100" w:beforeAutospacing="1" w:after="100" w:afterAutospacing="1" w:line="420" w:lineRule="exact"/>
    </w:pPr>
    <w:rPr>
      <w:rFonts w:ascii="Tahoma" w:hAnsi="Tahoma" w:cs="Tahoma"/>
      <w:color w:val="FFFFFF"/>
      <w:lang w:val="en-CA" w:eastAsia="en-CA"/>
    </w:rPr>
  </w:style>
  <w:style w:type="paragraph" w:styleId="ListParagraph">
    <w:name w:val="List Paragraph"/>
    <w:basedOn w:val="Normal"/>
    <w:uiPriority w:val="34"/>
    <w:qFormat/>
    <w:rsid w:val="009D4222"/>
    <w:pPr>
      <w:ind w:left="720"/>
      <w:contextualSpacing/>
    </w:pPr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4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Britton</dc:creator>
  <cp:keywords/>
  <dc:description/>
  <cp:lastModifiedBy>Jodi Gravelle</cp:lastModifiedBy>
  <cp:revision>2</cp:revision>
  <cp:lastPrinted>2020-03-14T17:35:00Z</cp:lastPrinted>
  <dcterms:created xsi:type="dcterms:W3CDTF">2020-05-26T17:01:00Z</dcterms:created>
  <dcterms:modified xsi:type="dcterms:W3CDTF">2020-05-26T17:01:00Z</dcterms:modified>
</cp:coreProperties>
</file>